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7D" w:rsidRDefault="0053027D" w:rsidP="0053027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NEFOS støttes med millioner til at forebygge børn og unges mistrivsel 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 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En stor bevilling fra Socialministeriet gør det muligt for NEFOS i samarbejde med Odense kommune og Centrene for Selvmordsforebyggelse at hjælpe børn og unge, der lever tæt på familiemedlemmers selvmordsadfærd. Projektet er det første af sin art i Europa.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 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 xml:space="preserve">Hvis man som barn eller ung oplever selvmord, selvmordsforsøg eller trusler om selvmord, så er man selv i stor risiko for svær mistrivsel: 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 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i/>
          <w:iCs/>
          <w:color w:val="000000"/>
        </w:rPr>
        <w:t xml:space="preserve">”Vi har i NEFOS i øjeblikket særligt fokus på børn- og unge, der oplever selvmord, selvmordsforsøg eller trusler om selvmord på nærmeste hånd. Disse børn, der lever i skyggen af en søskendes selvmordsforsøg eller som ofte er særdeles usynlige i familierne, når far eller mor foretager en selvmordshandling. Pengene er en vigtig saltvandsindsprøjtning, som gør, at vi kan skabe hurtig kontakt til børnefamilierne lige efter, det er </w:t>
      </w:r>
      <w:proofErr w:type="gramStart"/>
      <w:r>
        <w:rPr>
          <w:i/>
          <w:iCs/>
          <w:color w:val="000000"/>
        </w:rPr>
        <w:t>sket,”</w:t>
      </w:r>
      <w:proofErr w:type="gramEnd"/>
      <w:r>
        <w:rPr>
          <w:color w:val="000000"/>
        </w:rPr>
        <w:t xml:space="preserve"> udtaler Elene Fleischer, leder af NEFOS. 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 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t>Målet er færre selvmordsforsøg og selvskadende handlinger blandt børn og unge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 xml:space="preserve">Bevillingen fra Socialministeriet skal gå til tidlig opsporing og forebyggelse af børn og unges mistrivsel: 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i/>
          <w:iCs/>
          <w:color w:val="000000"/>
        </w:rPr>
        <w:t xml:space="preserve">”Vi vil videreudvikle vore tilbud om samtaler og rådgivning, som på sigt betyder: Færre børn og unge, der mistrives, mindre selvskadende adfærd og en reduktion af selvmordsadfærd i målgruppen. De gode erfaringer, vi har og videreudvikler i samarbejde med børn og ungelægerne i Odense Kommune, </w:t>
      </w:r>
      <w:proofErr w:type="gramStart"/>
      <w:r>
        <w:rPr>
          <w:i/>
          <w:iCs/>
          <w:color w:val="000000"/>
        </w:rPr>
        <w:t>tilbydes  også</w:t>
      </w:r>
      <w:proofErr w:type="gramEnd"/>
      <w:r>
        <w:rPr>
          <w:i/>
          <w:iCs/>
          <w:color w:val="000000"/>
        </w:rPr>
        <w:t xml:space="preserve"> landets andre kommuner”</w:t>
      </w:r>
      <w:r>
        <w:rPr>
          <w:color w:val="000000"/>
        </w:rPr>
        <w:t xml:space="preserve"> siger Elene Fleischer.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 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Bevilling på flere millioner kroner</w:t>
      </w:r>
    </w:p>
    <w:p w:rsidR="0053027D" w:rsidRDefault="0053027D" w:rsidP="0053027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 xml:space="preserve">Socialminister Manu </w:t>
      </w:r>
      <w:proofErr w:type="spellStart"/>
      <w:r>
        <w:rPr>
          <w:color w:val="000000"/>
        </w:rPr>
        <w:t>Sareen</w:t>
      </w:r>
      <w:proofErr w:type="spellEnd"/>
      <w:r>
        <w:rPr>
          <w:color w:val="000000"/>
        </w:rPr>
        <w:t xml:space="preserve"> har netop offentliggjort navnene på de organisationer, der kan se frem til en bevilling. Blandt disse er NEFOS, som har fået en bevillingsramme på 3.9 millioner over en 3 årig periode. Det faktum, at NEFOS har et godt samarbejde med kommuner, det psykiatriske behandlingssystem og andre i det etablerede system, er blandt de vigtigste årsager til, at NEFOS modtager bevillingen.</w:t>
      </w:r>
    </w:p>
    <w:p w:rsidR="00FA070A" w:rsidRDefault="00FA070A">
      <w:bookmarkStart w:id="0" w:name="_GoBack"/>
      <w:bookmarkEnd w:id="0"/>
    </w:p>
    <w:sectPr w:rsidR="00FA07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7D"/>
    <w:rsid w:val="0053027D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298E6-BCED-4AD0-8A8F-ACFB44E6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7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Simmen</dc:creator>
  <cp:keywords/>
  <dc:description/>
  <cp:lastModifiedBy>Jan Simmen</cp:lastModifiedBy>
  <cp:revision>1</cp:revision>
  <dcterms:created xsi:type="dcterms:W3CDTF">2015-02-02T07:56:00Z</dcterms:created>
  <dcterms:modified xsi:type="dcterms:W3CDTF">2015-02-02T07:59:00Z</dcterms:modified>
</cp:coreProperties>
</file>